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1A" w:rsidRDefault="0080131A" w:rsidP="00897D3B">
      <w:pPr>
        <w:pStyle w:val="Heading1"/>
      </w:pPr>
      <w:r>
        <w:t>SABBATICAL RESOURCES</w:t>
      </w:r>
    </w:p>
    <w:p w:rsidR="00897D3B" w:rsidRDefault="00897D3B" w:rsidP="00897D3B">
      <w:pPr>
        <w:pStyle w:val="Heading1"/>
      </w:pPr>
      <w:r>
        <w:rPr>
          <w:noProof/>
        </w:rPr>
        <mc:AlternateContent>
          <mc:Choice Requires="wps">
            <w:drawing>
              <wp:anchor distT="0" distB="0" distL="114300" distR="114300" simplePos="0" relativeHeight="251659264" behindDoc="0" locked="0" layoutInCell="1" allowOverlap="1">
                <wp:simplePos x="0" y="0"/>
                <wp:positionH relativeFrom="column">
                  <wp:posOffset>4448810</wp:posOffset>
                </wp:positionH>
                <wp:positionV relativeFrom="paragraph">
                  <wp:posOffset>337820</wp:posOffset>
                </wp:positionV>
                <wp:extent cx="1560195" cy="1767840"/>
                <wp:effectExtent l="1270" t="635"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D3B" w:rsidRDefault="00897D3B" w:rsidP="00897D3B">
                            <w:r w:rsidRPr="0008266E">
                              <w:rPr>
                                <w:noProof/>
                              </w:rPr>
                              <w:drawing>
                                <wp:inline distT="0" distB="0" distL="0" distR="0" wp14:anchorId="00ED0342" wp14:editId="1FA2A6E3">
                                  <wp:extent cx="1504950" cy="1676400"/>
                                  <wp:effectExtent l="19050" t="0" r="0" b="0"/>
                                  <wp:docPr id="7" name="Picture 1" descr="http://compasspoint.clientrabbit.com/sites/default/files/images/978_creativedisruptioncov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sspoint.clientrabbit.com/sites/default/files/images/978_creativedisruptioncoverg.jpg"/>
                                          <pic:cNvPicPr>
                                            <a:picLocks noChangeAspect="1" noChangeArrowheads="1"/>
                                          </pic:cNvPicPr>
                                        </pic:nvPicPr>
                                        <pic:blipFill>
                                          <a:blip r:embed="rId5"/>
                                          <a:srcRect/>
                                          <a:stretch>
                                            <a:fillRect/>
                                          </a:stretch>
                                        </pic:blipFill>
                                        <pic:spPr bwMode="auto">
                                          <a:xfrm>
                                            <a:off x="0" y="0"/>
                                            <a:ext cx="1504950" cy="1676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3pt;margin-top:26.6pt;width:122.85pt;height:13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gQIAABA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" stroked="f">
                <v:textbox style="mso-fit-shape-to-text:t">
                  <w:txbxContent>
                    <w:p w:rsidR="00897D3B" w:rsidRDefault="00897D3B" w:rsidP="00897D3B">
                      <w:r w:rsidRPr="0008266E">
                        <w:rPr>
                          <w:noProof/>
                        </w:rPr>
                        <w:drawing>
                          <wp:inline distT="0" distB="0" distL="0" distR="0" wp14:anchorId="00ED0342" wp14:editId="1FA2A6E3">
                            <wp:extent cx="1504950" cy="1676400"/>
                            <wp:effectExtent l="19050" t="0" r="0" b="0"/>
                            <wp:docPr id="7" name="Picture 1" descr="http://compasspoint.clientrabbit.com/sites/default/files/images/978_creativedisruptioncov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sspoint.clientrabbit.com/sites/default/files/images/978_creativedisruptioncoverg.jpg"/>
                                    <pic:cNvPicPr>
                                      <a:picLocks noChangeAspect="1" noChangeArrowheads="1"/>
                                    </pic:cNvPicPr>
                                  </pic:nvPicPr>
                                  <pic:blipFill>
                                    <a:blip r:embed="rId6"/>
                                    <a:srcRect/>
                                    <a:stretch>
                                      <a:fillRect/>
                                    </a:stretch>
                                  </pic:blipFill>
                                  <pic:spPr bwMode="auto">
                                    <a:xfrm>
                                      <a:off x="0" y="0"/>
                                      <a:ext cx="1504950" cy="1676400"/>
                                    </a:xfrm>
                                    <a:prstGeom prst="rect">
                                      <a:avLst/>
                                    </a:prstGeom>
                                    <a:noFill/>
                                    <a:ln w="9525">
                                      <a:noFill/>
                                      <a:miter lim="800000"/>
                                      <a:headEnd/>
                                      <a:tailEnd/>
                                    </a:ln>
                                  </pic:spPr>
                                </pic:pic>
                              </a:graphicData>
                            </a:graphic>
                          </wp:inline>
                        </w:drawing>
                      </w:r>
                    </w:p>
                  </w:txbxContent>
                </v:textbox>
              </v:shape>
            </w:pict>
          </mc:Fallback>
        </mc:AlternateContent>
      </w:r>
      <w:r>
        <w:t>Creative Disruption</w:t>
      </w:r>
      <w:bookmarkStart w:id="0" w:name="_GoBack"/>
      <w:bookmarkEnd w:id="0"/>
    </w:p>
    <w:p w:rsidR="00897D3B" w:rsidRDefault="00897D3B" w:rsidP="00897D3B">
      <w:pPr>
        <w:pStyle w:val="Heading1"/>
        <w:spacing w:before="0"/>
      </w:pPr>
      <w:r>
        <w:rPr>
          <w:color w:val="FF0000"/>
        </w:rPr>
        <w:t>NONPROFIT SABBATICALS</w:t>
      </w:r>
    </w:p>
    <w:p w:rsidR="00897D3B" w:rsidRDefault="00897D3B" w:rsidP="00897D3B">
      <w:pPr>
        <w:pStyle w:val="Heading1"/>
        <w:spacing w:before="0"/>
      </w:pPr>
      <w:r>
        <w:rPr>
          <w:color w:val="FF0000"/>
        </w:rPr>
        <w:t>IMPROVE ORGANIZATIONAL CAPACITY</w:t>
      </w:r>
    </w:p>
    <w:p w:rsidR="00897D3B" w:rsidRDefault="00897D3B" w:rsidP="00897D3B">
      <w:pPr>
        <w:pStyle w:val="NormalWeb"/>
        <w:spacing w:before="0" w:beforeAutospacing="0" w:after="0" w:afterAutospacing="0"/>
      </w:pPr>
      <w:r>
        <w:rPr>
          <w:rFonts w:ascii="Times" w:hAnsi="Times" w:cs="Times"/>
          <w:noProof/>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128270</wp:posOffset>
                </wp:positionV>
                <wp:extent cx="4429760" cy="1133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D3B" w:rsidRDefault="00897D3B" w:rsidP="00897D3B">
                            <w:pPr>
                              <w:pStyle w:val="NormalWeb"/>
                              <w:spacing w:before="0" w:beforeAutospacing="0" w:after="0" w:afterAutospacing="0"/>
                              <w:jc w:val="both"/>
                            </w:pPr>
                            <w:r>
                              <w:t xml:space="preserve">Sabbaticals for nonprofit leaders can be a relatively inexpensive but highly productive capacity-building tool that yields measurable results. </w:t>
                            </w:r>
                            <w:r>
                              <w:rPr>
                                <w:rStyle w:val="Emphasis"/>
                                <w:b/>
                                <w:bCs/>
                              </w:rPr>
                              <w:t>Creative Disruption: Sabbaticals for Capacity Building and Leadership Development in the Nonprofit Sector</w:t>
                            </w:r>
                            <w:r>
                              <w:t xml:space="preserve"> provides emerging evidence of the benefits to nonprofit organizations, leaders, funders, and the sector.</w:t>
                            </w:r>
                            <w:r w:rsidRPr="0008266E">
                              <w:rPr>
                                <w:rStyle w:val="Strong"/>
                              </w:rPr>
                              <w:t xml:space="preserve"> </w:t>
                            </w:r>
                            <w:r>
                              <w:rPr>
                                <w:rStyle w:val="Strong"/>
                              </w:rPr>
                              <w:t xml:space="preserve">  </w:t>
                            </w:r>
                            <w:hyperlink r:id="rId7" w:history="1">
                              <w:r w:rsidRPr="002A0332">
                                <w:rPr>
                                  <w:rStyle w:val="Hyperlink"/>
                                </w:rPr>
                                <w:t>Read more…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9.05pt;margin-top:10.1pt;width:348.8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" stroked="f">
                <v:textbox>
                  <w:txbxContent>
                    <w:p w:rsidR="00897D3B" w:rsidRDefault="00897D3B" w:rsidP="00897D3B">
                      <w:pPr>
                        <w:pStyle w:val="NormalWeb"/>
                        <w:spacing w:before="0" w:beforeAutospacing="0" w:after="0" w:afterAutospacing="0"/>
                        <w:jc w:val="both"/>
                      </w:pPr>
                      <w:r>
                        <w:t xml:space="preserve">Sabbaticals for nonprofit leaders can be a relatively inexpensive but highly productive capacity-building tool that yields measurable results. </w:t>
                      </w:r>
                      <w:r>
                        <w:rPr>
                          <w:rStyle w:val="Emphasis"/>
                          <w:b/>
                          <w:bCs/>
                        </w:rPr>
                        <w:t>Creative Disruption: Sabbaticals for Capacity Building and Leadership Development in the Nonprofit Sector</w:t>
                      </w:r>
                      <w:r>
                        <w:t xml:space="preserve"> provides emerging evidence of the benefits to nonprofit organizations, leaders, funders, and the sector.</w:t>
                      </w:r>
                      <w:r w:rsidRPr="0008266E">
                        <w:rPr>
                          <w:rStyle w:val="Strong"/>
                        </w:rPr>
                        <w:t xml:space="preserve"> </w:t>
                      </w:r>
                      <w:r>
                        <w:rPr>
                          <w:rStyle w:val="Strong"/>
                        </w:rPr>
                        <w:t xml:space="preserve">  </w:t>
                      </w:r>
                      <w:hyperlink r:id="rId8" w:history="1">
                        <w:r w:rsidRPr="002A0332">
                          <w:rPr>
                            <w:rStyle w:val="Hyperlink"/>
                          </w:rPr>
                          <w:t>Read more…</w:t>
                        </w:r>
                      </w:hyperlink>
                    </w:p>
                  </w:txbxContent>
                </v:textbox>
              </v:shape>
            </w:pict>
          </mc:Fallback>
        </mc:AlternateContent>
      </w:r>
    </w:p>
    <w:p w:rsidR="00897D3B" w:rsidRDefault="00897D3B" w:rsidP="00897D3B">
      <w:pPr>
        <w:rPr>
          <w:rFonts w:ascii="Times" w:hAnsi="Times" w:cs="Times"/>
        </w:rPr>
      </w:pPr>
    </w:p>
    <w:p w:rsidR="00897D3B" w:rsidRDefault="00897D3B" w:rsidP="00897D3B">
      <w:pPr>
        <w:rPr>
          <w:rFonts w:ascii="Times" w:hAnsi="Times" w:cs="Times"/>
        </w:rPr>
      </w:pPr>
    </w:p>
    <w:p w:rsidR="00897D3B" w:rsidRDefault="00897D3B" w:rsidP="00897D3B">
      <w:pPr>
        <w:rPr>
          <w:rFonts w:ascii="Times" w:hAnsi="Times" w:cs="Times"/>
        </w:rPr>
      </w:pPr>
    </w:p>
    <w:p w:rsidR="00897D3B" w:rsidRDefault="00897D3B" w:rsidP="00897D3B">
      <w:pPr>
        <w:rPr>
          <w:rFonts w:ascii="Times" w:hAnsi="Times" w:cs="Times"/>
        </w:rPr>
      </w:pPr>
    </w:p>
    <w:p w:rsidR="00897D3B" w:rsidRDefault="00897D3B" w:rsidP="00897D3B">
      <w:pPr>
        <w:rPr>
          <w:rFonts w:ascii="Times" w:hAnsi="Times" w:cs="Times"/>
        </w:rPr>
      </w:pPr>
    </w:p>
    <w:p w:rsidR="00897D3B" w:rsidRDefault="00897D3B" w:rsidP="00897D3B">
      <w:pPr>
        <w:rPr>
          <w:rFonts w:ascii="Times" w:hAnsi="Times" w:cs="Times"/>
        </w:rPr>
      </w:pPr>
    </w:p>
    <w:p w:rsidR="00897D3B" w:rsidRDefault="00897D3B" w:rsidP="00897D3B">
      <w:pPr>
        <w:rPr>
          <w:rFonts w:ascii="Times" w:hAnsi="Times" w:cs="Times"/>
        </w:rPr>
      </w:pPr>
    </w:p>
    <w:p w:rsidR="00897D3B" w:rsidRDefault="0080131A" w:rsidP="00897D3B">
      <w:pPr>
        <w:rPr>
          <w:rFonts w:ascii="Times" w:hAnsi="Times" w:cs="Times"/>
        </w:rPr>
      </w:pPr>
      <w:r>
        <w:rPr>
          <w:rFonts w:ascii="Times" w:hAnsi="Times" w:cs="Times"/>
        </w:rPr>
        <w:pict>
          <v:rect id="_x0000_i1025" style="width:0;height:1.5pt" o:hralign="center" o:hrstd="t" o:hr="t" fillcolor="#a0a0a0" stroked="f"/>
        </w:pict>
      </w:r>
    </w:p>
    <w:p w:rsidR="00897D3B" w:rsidRDefault="00897D3B" w:rsidP="00897D3B">
      <w:pPr>
        <w:rPr>
          <w:rFonts w:ascii="Times" w:hAnsi="Times" w:cs="Times"/>
        </w:rPr>
      </w:pPr>
    </w:p>
    <w:p w:rsidR="00897D3B" w:rsidRPr="00FE470F" w:rsidRDefault="00897D3B" w:rsidP="00897D3B">
      <w:pPr>
        <w:autoSpaceDE w:val="0"/>
        <w:autoSpaceDN w:val="0"/>
        <w:adjustRightInd w:val="0"/>
        <w:rPr>
          <w:rFonts w:ascii="MyriadPro-Black" w:hAnsi="MyriadPro-Black" w:cs="MyriadPro-Black"/>
          <w:b/>
          <w:color w:val="C12731"/>
          <w:sz w:val="36"/>
          <w:szCs w:val="36"/>
        </w:rPr>
      </w:pPr>
      <w:proofErr w:type="gramStart"/>
      <w:r w:rsidRPr="00FE470F">
        <w:rPr>
          <w:rFonts w:ascii="MyriadPro-Black" w:hAnsi="MyriadPro-Black" w:cs="MyriadPro-Black"/>
          <w:b/>
          <w:color w:val="C12731"/>
          <w:sz w:val="36"/>
          <w:szCs w:val="36"/>
        </w:rPr>
        <w:t>slow</w:t>
      </w:r>
      <w:proofErr w:type="gramEnd"/>
      <w:r w:rsidRPr="00FE470F">
        <w:rPr>
          <w:rFonts w:ascii="MyriadPro-Black" w:hAnsi="MyriadPro-Black" w:cs="MyriadPro-Black"/>
          <w:b/>
          <w:color w:val="C12731"/>
          <w:sz w:val="36"/>
          <w:szCs w:val="36"/>
        </w:rPr>
        <w:t xml:space="preserve"> down, you move too fast</w:t>
      </w:r>
    </w:p>
    <w:p w:rsidR="00897D3B" w:rsidRPr="00FE470F" w:rsidRDefault="00897D3B" w:rsidP="00897D3B">
      <w:pPr>
        <w:autoSpaceDE w:val="0"/>
        <w:autoSpaceDN w:val="0"/>
        <w:adjustRightInd w:val="0"/>
        <w:rPr>
          <w:rFonts w:ascii="GaramondPremrPro-Smbd" w:hAnsi="GaramondPremrPro-Smbd" w:cs="GaramondPremrPro-Smbd"/>
          <w:b/>
          <w:color w:val="000000"/>
          <w:sz w:val="28"/>
          <w:szCs w:val="28"/>
        </w:rPr>
      </w:pPr>
      <w:proofErr w:type="gramStart"/>
      <w:r w:rsidRPr="00FE470F">
        <w:rPr>
          <w:rFonts w:ascii="GaramondPremrPro-Smbd" w:hAnsi="GaramondPremrPro-Smbd" w:cs="GaramondPremrPro-Smbd"/>
          <w:b/>
          <w:color w:val="000000"/>
          <w:sz w:val="28"/>
          <w:szCs w:val="28"/>
        </w:rPr>
        <w:t>stewarding</w:t>
      </w:r>
      <w:proofErr w:type="gramEnd"/>
      <w:r w:rsidRPr="00FE470F">
        <w:rPr>
          <w:rFonts w:ascii="GaramondPremrPro-Smbd" w:hAnsi="GaramondPremrPro-Smbd" w:cs="GaramondPremrPro-Smbd"/>
          <w:b/>
          <w:color w:val="000000"/>
          <w:sz w:val="28"/>
          <w:szCs w:val="28"/>
        </w:rPr>
        <w:t xml:space="preserve"> rest and margin</w:t>
      </w:r>
    </w:p>
    <w:p w:rsidR="00897D3B" w:rsidRDefault="00897D3B" w:rsidP="00897D3B">
      <w:pPr>
        <w:autoSpaceDE w:val="0"/>
        <w:autoSpaceDN w:val="0"/>
        <w:adjustRightInd w:val="0"/>
        <w:rPr>
          <w:rFonts w:ascii="GaramondPremrPro" w:hAnsi="GaramondPremrPro" w:cs="GaramondPremrPro"/>
          <w:color w:val="000000"/>
          <w:sz w:val="20"/>
          <w:szCs w:val="20"/>
        </w:rPr>
      </w:pPr>
      <w:r>
        <w:rPr>
          <w:rFonts w:ascii="GaramondPremrPro" w:hAnsi="GaramondPremrPro" w:cs="GaramondPremrPro"/>
          <w:color w:val="000000"/>
          <w:sz w:val="20"/>
          <w:szCs w:val="20"/>
        </w:rPr>
        <w:t>Steve Brown and Dave Legg, People Resources Team</w:t>
      </w:r>
    </w:p>
    <w:p w:rsidR="00897D3B" w:rsidRDefault="00897D3B" w:rsidP="00897D3B">
      <w:pPr>
        <w:autoSpaceDE w:val="0"/>
        <w:autoSpaceDN w:val="0"/>
        <w:adjustRightInd w:val="0"/>
        <w:jc w:val="both"/>
        <w:rPr>
          <w:rFonts w:ascii="GaramondPremrPro" w:hAnsi="GaramondPremrPro" w:cs="GaramondPremrPro"/>
          <w:color w:val="000000"/>
          <w:sz w:val="20"/>
          <w:szCs w:val="20"/>
        </w:rPr>
      </w:pPr>
    </w:p>
    <w:p w:rsidR="00897D3B" w:rsidRPr="00FE470F" w:rsidRDefault="00897D3B" w:rsidP="00897D3B">
      <w:pPr>
        <w:autoSpaceDE w:val="0"/>
        <w:autoSpaceDN w:val="0"/>
        <w:adjustRightInd w:val="0"/>
        <w:jc w:val="both"/>
        <w:rPr>
          <w:rFonts w:ascii="Times New Roman" w:hAnsi="Times New Roman" w:cs="Times New Roman"/>
          <w:color w:val="000000"/>
        </w:rPr>
      </w:pPr>
      <w:r w:rsidRPr="00FE470F">
        <w:rPr>
          <w:rFonts w:ascii="Times New Roman" w:hAnsi="Times New Roman" w:cs="Times New Roman"/>
          <w:color w:val="000000"/>
        </w:rPr>
        <w:t>Imagine you wake up one morning and feel so weighed down that the thought of preparing a Bible study is just too much. Or perhaps you are beginning to resent your calling.  What happened to that energy you used to experience? The answer may lie in how you are stewarding rest and margin in your life.</w:t>
      </w:r>
    </w:p>
    <w:p w:rsidR="00897D3B" w:rsidRDefault="00897D3B" w:rsidP="00897D3B">
      <w:pPr>
        <w:autoSpaceDE w:val="0"/>
        <w:autoSpaceDN w:val="0"/>
        <w:adjustRightInd w:val="0"/>
        <w:rPr>
          <w:rFonts w:ascii="MyriadPro-Black" w:hAnsi="MyriadPro-Black" w:cs="MyriadPro-Black"/>
          <w:color w:val="000000"/>
        </w:rPr>
      </w:pPr>
    </w:p>
    <w:p w:rsidR="00897D3B" w:rsidRPr="00FE470F" w:rsidRDefault="00897D3B" w:rsidP="00897D3B">
      <w:pPr>
        <w:autoSpaceDE w:val="0"/>
        <w:autoSpaceDN w:val="0"/>
        <w:adjustRightInd w:val="0"/>
        <w:rPr>
          <w:rFonts w:ascii="MyriadPro-Black" w:hAnsi="MyriadPro-Black" w:cs="MyriadPro-Black"/>
          <w:b/>
          <w:color w:val="000000"/>
        </w:rPr>
      </w:pPr>
      <w:proofErr w:type="gramStart"/>
      <w:r>
        <w:rPr>
          <w:rFonts w:ascii="MyriadPro-Black" w:hAnsi="MyriadPro-Black" w:cs="MyriadPro-Black"/>
          <w:b/>
          <w:color w:val="000000"/>
        </w:rPr>
        <w:t>t</w:t>
      </w:r>
      <w:r w:rsidRPr="00FE470F">
        <w:rPr>
          <w:rFonts w:ascii="MyriadPro-Black" w:hAnsi="MyriadPro-Black" w:cs="MyriadPro-Black"/>
          <w:b/>
          <w:color w:val="000000"/>
        </w:rPr>
        <w:t>he</w:t>
      </w:r>
      <w:proofErr w:type="gramEnd"/>
      <w:r w:rsidRPr="00FE470F">
        <w:rPr>
          <w:rFonts w:ascii="MyriadPro-Black" w:hAnsi="MyriadPro-Black" w:cs="MyriadPro-Black"/>
          <w:b/>
          <w:color w:val="000000"/>
        </w:rPr>
        <w:t xml:space="preserve"> principle of rest</w:t>
      </w:r>
    </w:p>
    <w:p w:rsidR="00897D3B" w:rsidRPr="002A0332" w:rsidRDefault="00897D3B" w:rsidP="00897D3B">
      <w:pPr>
        <w:autoSpaceDE w:val="0"/>
        <w:autoSpaceDN w:val="0"/>
        <w:adjustRightInd w:val="0"/>
        <w:jc w:val="both"/>
        <w:rPr>
          <w:rFonts w:ascii="Times New Roman" w:hAnsi="Times New Roman" w:cs="Times New Roman"/>
          <w:color w:val="000000"/>
        </w:rPr>
      </w:pPr>
      <w:r w:rsidRPr="002A0332">
        <w:rPr>
          <w:rFonts w:ascii="Times New Roman" w:hAnsi="Times New Roman" w:cs="Times New Roman"/>
          <w:color w:val="000000"/>
        </w:rPr>
        <w:t>It is interesting to note that the third thing God blessed in creation was rest (Genesis 2:2</w:t>
      </w:r>
      <w:proofErr w:type="gramStart"/>
      <w:r w:rsidRPr="002A0332">
        <w:rPr>
          <w:rFonts w:ascii="Times New Roman" w:hAnsi="Times New Roman" w:cs="Times New Roman"/>
          <w:color w:val="000000"/>
        </w:rPr>
        <w:t>,3</w:t>
      </w:r>
      <w:proofErr w:type="gramEnd"/>
      <w:r w:rsidRPr="002A0332">
        <w:rPr>
          <w:rFonts w:ascii="Times New Roman" w:hAnsi="Times New Roman" w:cs="Times New Roman"/>
          <w:color w:val="000000"/>
        </w:rPr>
        <w:t xml:space="preserve">) and the third thing God cursed after the Fall was the work of man’s hands. (Genesis 3:17–19). In our </w:t>
      </w:r>
      <w:proofErr w:type="spellStart"/>
      <w:r w:rsidRPr="002A0332">
        <w:rPr>
          <w:rFonts w:ascii="Times New Roman" w:hAnsi="Times New Roman" w:cs="Times New Roman"/>
          <w:color w:val="000000"/>
        </w:rPr>
        <w:t>fallenness</w:t>
      </w:r>
      <w:proofErr w:type="spellEnd"/>
      <w:r w:rsidRPr="002A0332">
        <w:rPr>
          <w:rFonts w:ascii="Times New Roman" w:hAnsi="Times New Roman" w:cs="Times New Roman"/>
          <w:color w:val="000000"/>
        </w:rPr>
        <w:t xml:space="preserve"> we often get the ways of God backward. Today we curse rest and exalt work.</w:t>
      </w:r>
    </w:p>
    <w:p w:rsidR="00897D3B" w:rsidRDefault="00897D3B" w:rsidP="00897D3B">
      <w:pPr>
        <w:rPr>
          <w:rFonts w:ascii="MyriadPro-Black" w:hAnsi="MyriadPro-Black" w:cs="MyriadPro-Black"/>
          <w:color w:val="000000"/>
        </w:rPr>
      </w:pPr>
    </w:p>
    <w:p w:rsidR="00897D3B" w:rsidRDefault="00897D3B" w:rsidP="00897D3B">
      <w:pPr>
        <w:rPr>
          <w:rFonts w:ascii="MyriadPro-Black" w:hAnsi="MyriadPro-Black" w:cs="MyriadPro-Black"/>
          <w:b/>
          <w:color w:val="000000"/>
        </w:rPr>
      </w:pPr>
      <w:proofErr w:type="gramStart"/>
      <w:r w:rsidRPr="00FE470F">
        <w:rPr>
          <w:rFonts w:ascii="MyriadPro-Black" w:hAnsi="MyriadPro-Black" w:cs="MyriadPro-Black"/>
          <w:b/>
          <w:color w:val="000000"/>
        </w:rPr>
        <w:t>the</w:t>
      </w:r>
      <w:proofErr w:type="gramEnd"/>
      <w:r w:rsidRPr="00FE470F">
        <w:rPr>
          <w:rFonts w:ascii="MyriadPro-Black" w:hAnsi="MyriadPro-Black" w:cs="MyriadPro-Black"/>
          <w:b/>
          <w:color w:val="000000"/>
        </w:rPr>
        <w:t xml:space="preserve"> precedent of the Sabbath </w:t>
      </w:r>
      <w:hyperlink r:id="rId9" w:history="1">
        <w:r w:rsidRPr="00242633">
          <w:rPr>
            <w:rStyle w:val="Hyperlink"/>
            <w:rFonts w:ascii="MyriadPro-Black" w:hAnsi="MyriadPro-Black" w:cs="MyriadPro-Black"/>
            <w:b/>
          </w:rPr>
          <w:t>(read more…)</w:t>
        </w:r>
      </w:hyperlink>
    </w:p>
    <w:p w:rsidR="00897D3B" w:rsidRDefault="00897D3B" w:rsidP="00897D3B">
      <w:pPr>
        <w:rPr>
          <w:rFonts w:ascii="MyriadPro-Black" w:hAnsi="MyriadPro-Black" w:cs="MyriadPro-Black"/>
          <w:b/>
          <w:color w:val="000000"/>
        </w:rPr>
      </w:pPr>
    </w:p>
    <w:p w:rsidR="00897D3B" w:rsidRDefault="0080131A" w:rsidP="00897D3B">
      <w:pPr>
        <w:rPr>
          <w:rFonts w:ascii="MyriadPro-Black" w:hAnsi="MyriadPro-Black" w:cs="MyriadPro-Black"/>
          <w:b/>
          <w:color w:val="000000"/>
        </w:rPr>
      </w:pPr>
      <w:r>
        <w:rPr>
          <w:rFonts w:ascii="Times" w:hAnsi="Times" w:cs="Times"/>
        </w:rPr>
        <w:pict>
          <v:rect id="_x0000_i1026" style="width:0;height:1.5pt" o:hralign="center" o:hrstd="t" o:hr="t" fillcolor="#a0a0a0" stroked="f"/>
        </w:pict>
      </w:r>
    </w:p>
    <w:p w:rsidR="00897D3B" w:rsidRDefault="00897D3B" w:rsidP="00897D3B">
      <w:pPr>
        <w:rPr>
          <w:rFonts w:ascii="MyriadPro-Black" w:hAnsi="MyriadPro-Black" w:cs="MyriadPro-Black"/>
          <w:b/>
          <w:color w:val="000000"/>
        </w:rPr>
      </w:pPr>
    </w:p>
    <w:p w:rsidR="00897D3B" w:rsidRPr="00F52C7F" w:rsidRDefault="00897D3B" w:rsidP="00897D3B">
      <w:pPr>
        <w:rPr>
          <w:rFonts w:asciiTheme="majorHAnsi" w:hAnsiTheme="majorHAnsi" w:cs="MyriadPro-Black"/>
          <w:b/>
          <w:sz w:val="28"/>
          <w:szCs w:val="28"/>
        </w:rPr>
      </w:pPr>
      <w:r w:rsidRPr="00F52C7F">
        <w:rPr>
          <w:rFonts w:asciiTheme="majorHAnsi" w:hAnsiTheme="majorHAnsi" w:cs="TwentiethCenturyPoster"/>
          <w:b/>
          <w:sz w:val="28"/>
          <w:szCs w:val="28"/>
        </w:rPr>
        <w:t>Navigator’s Sabbatical Guidelines</w:t>
      </w:r>
    </w:p>
    <w:p w:rsidR="00897D3B" w:rsidRDefault="00897D3B" w:rsidP="00897D3B">
      <w:pPr>
        <w:rPr>
          <w:rFonts w:ascii="MyriadPro-Black" w:hAnsi="MyriadPro-Black" w:cs="MyriadPro-Black"/>
          <w:b/>
          <w:color w:val="000000"/>
        </w:rPr>
      </w:pPr>
    </w:p>
    <w:p w:rsidR="00897D3B" w:rsidRDefault="00897D3B" w:rsidP="00897D3B">
      <w:pPr>
        <w:autoSpaceDE w:val="0"/>
        <w:autoSpaceDN w:val="0"/>
        <w:adjustRightInd w:val="0"/>
        <w:jc w:val="both"/>
        <w:rPr>
          <w:rFonts w:ascii="Times New Roman" w:hAnsi="Times New Roman" w:cs="Times New Roman"/>
        </w:rPr>
      </w:pPr>
      <w:r>
        <w:rPr>
          <w:rFonts w:ascii="Times New Roman" w:hAnsi="Times New Roman" w:cs="Times New Roman"/>
        </w:rPr>
        <w:t xml:space="preserve">You’re holding in your hands a copy of The Navigators’ Sabbatical Process, which over the last ten years has been shaped by hundreds of </w:t>
      </w:r>
      <w:proofErr w:type="spellStart"/>
      <w:r>
        <w:rPr>
          <w:rFonts w:ascii="Times New Roman" w:hAnsi="Times New Roman" w:cs="Times New Roman"/>
        </w:rPr>
        <w:t>Nav</w:t>
      </w:r>
      <w:proofErr w:type="spellEnd"/>
      <w:r>
        <w:rPr>
          <w:rFonts w:ascii="Times New Roman" w:hAnsi="Times New Roman" w:cs="Times New Roman"/>
        </w:rPr>
        <w:t xml:space="preserve"> staff who experienced life-changing sabbaticals. We’re aware that if you think it might be time for a sabbatical, you’re probably already tired. Instead of saying joyfully, “Oh, how nice of these people to send me all this information!” you’re likely leaning more toward, “Do I have to read the whole thing?” </w:t>
      </w:r>
    </w:p>
    <w:p w:rsidR="00897D3B" w:rsidRDefault="00897D3B" w:rsidP="00897D3B">
      <w:pPr>
        <w:autoSpaceDE w:val="0"/>
        <w:autoSpaceDN w:val="0"/>
        <w:adjustRightInd w:val="0"/>
        <w:jc w:val="both"/>
        <w:rPr>
          <w:rFonts w:ascii="Times New Roman" w:hAnsi="Times New Roman" w:cs="Times New Roman"/>
        </w:rPr>
      </w:pPr>
    </w:p>
    <w:p w:rsidR="00897D3B" w:rsidRDefault="00897D3B" w:rsidP="00897D3B">
      <w:pPr>
        <w:autoSpaceDE w:val="0"/>
        <w:autoSpaceDN w:val="0"/>
        <w:adjustRightInd w:val="0"/>
        <w:jc w:val="both"/>
        <w:rPr>
          <w:rFonts w:ascii="MyriadPro-Black" w:hAnsi="MyriadPro-Black" w:cs="MyriadPro-Black"/>
          <w:b/>
          <w:color w:val="000000"/>
        </w:rPr>
      </w:pPr>
      <w:r>
        <w:rPr>
          <w:rFonts w:ascii="Times New Roman" w:hAnsi="Times New Roman" w:cs="Times New Roman"/>
        </w:rPr>
        <w:t xml:space="preserve">We created these suggestions to give you both the big picture and some details as you consider a sabbatical.  </w:t>
      </w:r>
      <w:hyperlink r:id="rId10" w:history="1">
        <w:r w:rsidRPr="00F52C7F">
          <w:rPr>
            <w:rStyle w:val="Hyperlink"/>
            <w:rFonts w:ascii="Times New Roman" w:hAnsi="Times New Roman" w:cs="Times New Roman"/>
            <w:b/>
            <w:sz w:val="28"/>
            <w:szCs w:val="28"/>
          </w:rPr>
          <w:t>(Click to download)</w:t>
        </w:r>
      </w:hyperlink>
    </w:p>
    <w:p w:rsidR="003A43AE" w:rsidRPr="00897D3B" w:rsidRDefault="0080131A">
      <w:pPr>
        <w:rPr>
          <w:rFonts w:ascii="Times" w:hAnsi="Times" w:cs="Times"/>
          <w:b/>
        </w:rPr>
      </w:pPr>
    </w:p>
    <w:sectPr w:rsidR="003A43AE" w:rsidRPr="0089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Black">
    <w:panose1 w:val="00000000000000000000"/>
    <w:charset w:val="00"/>
    <w:family w:val="swiss"/>
    <w:notTrueType/>
    <w:pitch w:val="default"/>
    <w:sig w:usb0="00000003" w:usb1="00000000" w:usb2="00000000" w:usb3="00000000" w:csb0="00000001" w:csb1="00000000"/>
  </w:font>
  <w:font w:name="GaramondPremrPro-Smbd">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TwentiethCenturyPoste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3B"/>
    <w:rsid w:val="00792A22"/>
    <w:rsid w:val="0080131A"/>
    <w:rsid w:val="00897D3B"/>
    <w:rsid w:val="00F3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3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97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7D3B"/>
    <w:rPr>
      <w:color w:val="0000FF" w:themeColor="hyperlink"/>
      <w:u w:val="single"/>
    </w:rPr>
  </w:style>
  <w:style w:type="paragraph" w:styleId="NormalWeb">
    <w:name w:val="Normal (Web)"/>
    <w:basedOn w:val="Normal"/>
    <w:uiPriority w:val="99"/>
    <w:unhideWhenUsed/>
    <w:rsid w:val="00897D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7D3B"/>
    <w:rPr>
      <w:b/>
      <w:bCs/>
    </w:rPr>
  </w:style>
  <w:style w:type="character" w:styleId="Emphasis">
    <w:name w:val="Emphasis"/>
    <w:basedOn w:val="DefaultParagraphFont"/>
    <w:uiPriority w:val="20"/>
    <w:qFormat/>
    <w:rsid w:val="00897D3B"/>
    <w:rPr>
      <w:i/>
      <w:iCs/>
    </w:rPr>
  </w:style>
  <w:style w:type="paragraph" w:styleId="BalloonText">
    <w:name w:val="Balloon Text"/>
    <w:basedOn w:val="Normal"/>
    <w:link w:val="BalloonTextChar"/>
    <w:uiPriority w:val="99"/>
    <w:semiHidden/>
    <w:unhideWhenUsed/>
    <w:rsid w:val="00897D3B"/>
    <w:rPr>
      <w:rFonts w:ascii="Tahoma" w:hAnsi="Tahoma" w:cs="Tahoma"/>
      <w:sz w:val="16"/>
      <w:szCs w:val="16"/>
    </w:rPr>
  </w:style>
  <w:style w:type="character" w:customStyle="1" w:styleId="BalloonTextChar">
    <w:name w:val="Balloon Text Char"/>
    <w:basedOn w:val="DefaultParagraphFont"/>
    <w:link w:val="BalloonText"/>
    <w:uiPriority w:val="99"/>
    <w:semiHidden/>
    <w:rsid w:val="00897D3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3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97D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D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97D3B"/>
    <w:rPr>
      <w:color w:val="0000FF" w:themeColor="hyperlink"/>
      <w:u w:val="single"/>
    </w:rPr>
  </w:style>
  <w:style w:type="paragraph" w:styleId="NormalWeb">
    <w:name w:val="Normal (Web)"/>
    <w:basedOn w:val="Normal"/>
    <w:uiPriority w:val="99"/>
    <w:unhideWhenUsed/>
    <w:rsid w:val="00897D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7D3B"/>
    <w:rPr>
      <w:b/>
      <w:bCs/>
    </w:rPr>
  </w:style>
  <w:style w:type="character" w:styleId="Emphasis">
    <w:name w:val="Emphasis"/>
    <w:basedOn w:val="DefaultParagraphFont"/>
    <w:uiPriority w:val="20"/>
    <w:qFormat/>
    <w:rsid w:val="00897D3B"/>
    <w:rPr>
      <w:i/>
      <w:iCs/>
    </w:rPr>
  </w:style>
  <w:style w:type="paragraph" w:styleId="BalloonText">
    <w:name w:val="Balloon Text"/>
    <w:basedOn w:val="Normal"/>
    <w:link w:val="BalloonTextChar"/>
    <w:uiPriority w:val="99"/>
    <w:semiHidden/>
    <w:unhideWhenUsed/>
    <w:rsid w:val="00897D3B"/>
    <w:rPr>
      <w:rFonts w:ascii="Tahoma" w:hAnsi="Tahoma" w:cs="Tahoma"/>
      <w:sz w:val="16"/>
      <w:szCs w:val="16"/>
    </w:rPr>
  </w:style>
  <w:style w:type="character" w:customStyle="1" w:styleId="BalloonTextChar">
    <w:name w:val="Balloon Text Char"/>
    <w:basedOn w:val="DefaultParagraphFont"/>
    <w:link w:val="BalloonText"/>
    <w:uiPriority w:val="99"/>
    <w:semiHidden/>
    <w:rsid w:val="00897D3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point.org/creativedisruption" TargetMode="External"/><Relationship Id="rId3" Type="http://schemas.openxmlformats.org/officeDocument/2006/relationships/settings" Target="settings.xml"/><Relationship Id="rId7" Type="http://schemas.openxmlformats.org/officeDocument/2006/relationships/hyperlink" Target="http://www.compasspoint.org/creativedisrup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avigators.org/us/ministries/prt/resources/Sabb%20Guidelines%20Rewrite%200210.pdf" TargetMode="External"/><Relationship Id="rId4" Type="http://schemas.openxmlformats.org/officeDocument/2006/relationships/webSettings" Target="webSettings.xml"/><Relationship Id="rId9" Type="http://schemas.openxmlformats.org/officeDocument/2006/relationships/hyperlink" Target="http://www.navigators.org/us/ministries/prt/newsletters/UPFront%20Summer%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Tierney</dc:creator>
  <cp:lastModifiedBy>Justin Tierney</cp:lastModifiedBy>
  <cp:revision>2</cp:revision>
  <dcterms:created xsi:type="dcterms:W3CDTF">2013-11-13T17:13:00Z</dcterms:created>
  <dcterms:modified xsi:type="dcterms:W3CDTF">2013-11-13T17:14:00Z</dcterms:modified>
</cp:coreProperties>
</file>